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OLE_LINK2"/>
    <w:bookmarkStart w:id="1" w:name="OLE_LINK1"/>
    <w:p w:rsidR="00CC2879" w:rsidRPr="00CC2879" w:rsidRDefault="00CC2879" w:rsidP="00CC2879">
      <w:pPr>
        <w:rPr>
          <w:rFonts w:ascii="Calibri" w:eastAsia="Calibri" w:hAnsi="Calibri" w:cs="Times New Roman"/>
          <w:color w:val="FF0000"/>
          <w:kern w:val="0"/>
          <w14:ligatures w14:val="none"/>
        </w:rPr>
      </w:pPr>
      <w:r w:rsidRPr="00CC2879">
        <w:rPr>
          <w:rFonts w:ascii="Calibri" w:eastAsia="Calibri" w:hAnsi="Calibri" w:cs="Times New Roman"/>
          <w:noProof/>
          <w:color w:val="FF0000"/>
          <w:kern w:val="0"/>
          <w:lang w:eastAsia="el-GR"/>
          <w14:ligatures w14:val="none"/>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rsidR="00CC2879" w:rsidRDefault="00CC2879" w:rsidP="00CC2879">
                            <w:pPr>
                              <w:jc w:val="center"/>
                              <w:rPr>
                                <w:color w:val="333399"/>
                                <w:lang w:val="en-US"/>
                              </w:rPr>
                            </w:pPr>
                            <w:r>
                              <w:rPr>
                                <w:noProof/>
                                <w:color w:val="333399"/>
                                <w:lang w:eastAsia="el-GR"/>
                              </w:rPr>
                              <w:drawing>
                                <wp:inline distT="0" distB="0" distL="0" distR="0">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CC2879" w:rsidRDefault="00CC2879" w:rsidP="00CC2879">
                            <w:pPr>
                              <w:jc w:val="center"/>
                              <w:rPr>
                                <w:color w:val="4F81BD"/>
                              </w:rPr>
                            </w:pPr>
                            <w:r>
                              <w:rPr>
                                <w:color w:val="4F81BD"/>
                              </w:rPr>
                              <w:t>ΕΛΛΗΝΙΚΗ ΔΗΜΟΚΡΑΤΙΑ</w:t>
                            </w:r>
                          </w:p>
                          <w:p w:rsidR="00CC2879" w:rsidRDefault="00CC2879" w:rsidP="00CC2879">
                            <w:pPr>
                              <w:jc w:val="center"/>
                              <w:rPr>
                                <w:color w:val="4F81BD"/>
                              </w:rPr>
                            </w:pPr>
                            <w:r>
                              <w:rPr>
                                <w:color w:val="4F81BD"/>
                              </w:rPr>
                              <w:t xml:space="preserve">ΥΠΟΥΡΓΕΙΟ  ΠΟΛΙΤΙΣΜΟΥ </w:t>
                            </w:r>
                          </w:p>
                          <w:p w:rsidR="00CC2879" w:rsidRDefault="00CC2879" w:rsidP="00CC2879">
                            <w:pPr>
                              <w:jc w:val="center"/>
                              <w:rPr>
                                <w:color w:val="4F81BD"/>
                                <w:sz w:val="20"/>
                                <w:szCs w:val="20"/>
                              </w:rPr>
                            </w:pPr>
                            <w:r>
                              <w:rPr>
                                <w:color w:val="4F81BD"/>
                                <w:sz w:val="20"/>
                                <w:szCs w:val="20"/>
                              </w:rPr>
                              <w:t xml:space="preserve">ΓΡΑΦΕΙΟ ΤΥΠΟΥ                                    </w:t>
                            </w:r>
                          </w:p>
                          <w:p w:rsidR="00CC2879" w:rsidRDefault="00CC2879" w:rsidP="00CC2879">
                            <w:pPr>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huAIAADw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" stroked="f" strokeweight="2.25pt">
                <v:stroke dashstyle="1 1" endcap="round"/>
                <v:textbox inset="0,0,0,0">
                  <w:txbxContent>
                    <w:p w:rsidR="00CC2879" w:rsidRDefault="00CC2879" w:rsidP="00CC2879">
                      <w:pPr>
                        <w:jc w:val="center"/>
                        <w:rPr>
                          <w:color w:val="333399"/>
                          <w:lang w:val="en-US"/>
                        </w:rPr>
                      </w:pPr>
                      <w:r>
                        <w:rPr>
                          <w:noProof/>
                          <w:color w:val="333399"/>
                          <w:lang w:val="en-US" w:eastAsia="el-GR"/>
                        </w:rPr>
                        <w:drawing>
                          <wp:inline distT="0" distB="0" distL="0" distR="0">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CC2879" w:rsidRDefault="00CC2879" w:rsidP="00CC2879">
                      <w:pPr>
                        <w:jc w:val="center"/>
                        <w:rPr>
                          <w:color w:val="4F81BD"/>
                        </w:rPr>
                      </w:pPr>
                      <w:r>
                        <w:rPr>
                          <w:color w:val="4F81BD"/>
                        </w:rPr>
                        <w:t>ΕΛΛΗΝΙΚΗ ΔΗΜΟΚΡΑΤΙΑ</w:t>
                      </w:r>
                    </w:p>
                    <w:p w:rsidR="00CC2879" w:rsidRDefault="00CC2879" w:rsidP="00CC2879">
                      <w:pPr>
                        <w:jc w:val="center"/>
                        <w:rPr>
                          <w:color w:val="4F81BD"/>
                        </w:rPr>
                      </w:pPr>
                      <w:r>
                        <w:rPr>
                          <w:color w:val="4F81BD"/>
                        </w:rPr>
                        <w:t xml:space="preserve">ΥΠΟΥΡΓΕΙΟ  ΠΟΛΙΤΙΣΜΟΥ </w:t>
                      </w:r>
                    </w:p>
                    <w:p w:rsidR="00CC2879" w:rsidRDefault="00CC2879" w:rsidP="00CC2879">
                      <w:pPr>
                        <w:jc w:val="center"/>
                        <w:rPr>
                          <w:color w:val="4F81BD"/>
                          <w:sz w:val="20"/>
                          <w:szCs w:val="20"/>
                        </w:rPr>
                      </w:pPr>
                      <w:r>
                        <w:rPr>
                          <w:color w:val="4F81BD"/>
                          <w:sz w:val="20"/>
                          <w:szCs w:val="20"/>
                        </w:rPr>
                        <w:t xml:space="preserve">ΓΡΑΦΕΙΟ ΤΥΠΟΥ                                    </w:t>
                      </w:r>
                    </w:p>
                    <w:p w:rsidR="00CC2879" w:rsidRDefault="00CC2879" w:rsidP="00CC2879">
                      <w:pPr>
                        <w:jc w:val="center"/>
                        <w:rPr>
                          <w:color w:val="4F81BD"/>
                          <w:sz w:val="20"/>
                          <w:szCs w:val="20"/>
                        </w:rPr>
                      </w:pPr>
                      <w:r>
                        <w:rPr>
                          <w:color w:val="4F81BD"/>
                          <w:sz w:val="20"/>
                          <w:szCs w:val="20"/>
                        </w:rPr>
                        <w:t>------</w:t>
                      </w:r>
                    </w:p>
                  </w:txbxContent>
                </v:textbox>
              </v:shape>
            </w:pict>
          </mc:Fallback>
        </mc:AlternateContent>
      </w:r>
      <w:r w:rsidRPr="00CC2879">
        <w:rPr>
          <w:rFonts w:ascii="Calibri" w:eastAsia="Calibri" w:hAnsi="Calibri" w:cs="Times New Roman"/>
          <w:color w:val="FF0000"/>
          <w:kern w:val="0"/>
          <w14:ligatures w14:val="none"/>
        </w:rPr>
        <w:t xml:space="preserve"> </w:t>
      </w:r>
    </w:p>
    <w:p w:rsidR="00CC2879" w:rsidRPr="00CC2879" w:rsidRDefault="00CC2879" w:rsidP="00CC2879">
      <w:pPr>
        <w:jc w:val="center"/>
        <w:rPr>
          <w:rFonts w:ascii="Calibri" w:eastAsia="Calibri" w:hAnsi="Calibri" w:cs="Times New Roman"/>
          <w:kern w:val="0"/>
          <w14:ligatures w14:val="none"/>
        </w:rPr>
      </w:pPr>
    </w:p>
    <w:p w:rsidR="00CC2879" w:rsidRPr="00CC2879" w:rsidRDefault="00CC2879" w:rsidP="00CC2879">
      <w:pPr>
        <w:ind w:left="-284"/>
        <w:jc w:val="center"/>
        <w:rPr>
          <w:rFonts w:ascii="Calibri" w:eastAsia="Calibri" w:hAnsi="Calibri" w:cs="Times New Roman"/>
          <w:kern w:val="0"/>
          <w14:ligatures w14:val="none"/>
        </w:rPr>
      </w:pPr>
    </w:p>
    <w:p w:rsidR="00CC2879" w:rsidRPr="00CC2879" w:rsidRDefault="00CC2879" w:rsidP="00CC2879">
      <w:pPr>
        <w:spacing w:before="60"/>
        <w:jc w:val="center"/>
        <w:rPr>
          <w:rFonts w:ascii="Calibri" w:eastAsia="Calibri" w:hAnsi="Calibri" w:cs="Times New Roman"/>
          <w:kern w:val="0"/>
          <w:sz w:val="22"/>
          <w:szCs w:val="22"/>
          <w14:ligatures w14:val="none"/>
        </w:rPr>
      </w:pPr>
    </w:p>
    <w:p w:rsidR="00CC2879" w:rsidRPr="00CC2879" w:rsidRDefault="00CC2879" w:rsidP="00CC2879">
      <w:pPr>
        <w:jc w:val="center"/>
        <w:rPr>
          <w:rFonts w:ascii="Calibri" w:eastAsia="Calibri" w:hAnsi="Calibri" w:cs="Times New Roman"/>
          <w:kern w:val="0"/>
          <w:sz w:val="20"/>
          <w:szCs w:val="20"/>
          <w14:ligatures w14:val="none"/>
        </w:rPr>
      </w:pPr>
    </w:p>
    <w:p w:rsidR="00CC2879" w:rsidRPr="00CC2879" w:rsidRDefault="00CC2879" w:rsidP="00CC2879">
      <w:pPr>
        <w:jc w:val="center"/>
        <w:rPr>
          <w:rFonts w:ascii="Calibri" w:eastAsia="Calibri" w:hAnsi="Calibri" w:cs="Times New Roman"/>
          <w:kern w:val="0"/>
          <w14:ligatures w14:val="none"/>
        </w:rPr>
      </w:pPr>
    </w:p>
    <w:p w:rsidR="00CC2879" w:rsidRPr="00CC2879" w:rsidRDefault="00CC2879" w:rsidP="00CC2879">
      <w:pPr>
        <w:spacing w:after="200" w:line="276" w:lineRule="auto"/>
        <w:ind w:left="4320"/>
        <w:rPr>
          <w:rFonts w:ascii="Calibri" w:eastAsia="Calibri" w:hAnsi="Calibri" w:cs="Times New Roman"/>
          <w:kern w:val="0"/>
          <w:szCs w:val="28"/>
          <w14:ligatures w14:val="none"/>
        </w:rPr>
      </w:pPr>
    </w:p>
    <w:p w:rsidR="002326AF" w:rsidRPr="002326AF" w:rsidRDefault="00CC2879" w:rsidP="00CC2879">
      <w:pPr>
        <w:spacing w:after="200" w:line="276" w:lineRule="auto"/>
        <w:ind w:left="4320"/>
        <w:jc w:val="right"/>
        <w:rPr>
          <w:rFonts w:ascii="Calibri" w:eastAsia="Calibri" w:hAnsi="Calibri" w:cs="Times New Roman"/>
          <w:kern w:val="0"/>
          <w:szCs w:val="28"/>
          <w14:ligatures w14:val="none"/>
        </w:rPr>
      </w:pPr>
      <w:r w:rsidRPr="002326AF">
        <w:rPr>
          <w:rFonts w:ascii="Calibri" w:eastAsia="Calibri" w:hAnsi="Calibri" w:cs="Times New Roman"/>
          <w:kern w:val="0"/>
          <w:szCs w:val="28"/>
          <w14:ligatures w14:val="none"/>
        </w:rPr>
        <w:t xml:space="preserve">                   </w:t>
      </w:r>
      <w:bookmarkStart w:id="2" w:name="_Hlk158298325"/>
      <w:r w:rsidRPr="002326AF">
        <w:rPr>
          <w:rFonts w:ascii="Calibri" w:eastAsia="Calibri" w:hAnsi="Calibri" w:cs="Times New Roman"/>
          <w:kern w:val="0"/>
          <w:szCs w:val="28"/>
          <w14:ligatures w14:val="none"/>
        </w:rPr>
        <w:t>Αθήνα, 30 Απριλίου</w:t>
      </w:r>
      <w:r w:rsidR="002326AF" w:rsidRPr="002326AF">
        <w:rPr>
          <w:rFonts w:ascii="Calibri" w:eastAsia="Calibri" w:hAnsi="Calibri" w:cs="Times New Roman"/>
          <w:kern w:val="0"/>
          <w:szCs w:val="28"/>
          <w14:ligatures w14:val="none"/>
        </w:rPr>
        <w:t xml:space="preserve"> 2025</w:t>
      </w:r>
    </w:p>
    <w:p w:rsidR="00CC2879" w:rsidRPr="002326AF" w:rsidRDefault="00CC2879" w:rsidP="00CC2879">
      <w:pPr>
        <w:spacing w:after="200" w:line="276" w:lineRule="auto"/>
        <w:ind w:left="4320"/>
        <w:jc w:val="right"/>
        <w:rPr>
          <w:rFonts w:ascii="Calibri" w:eastAsia="Calibri" w:hAnsi="Calibri" w:cs="Times New Roman"/>
          <w:kern w:val="0"/>
          <w:szCs w:val="28"/>
          <w14:ligatures w14:val="none"/>
        </w:rPr>
      </w:pPr>
      <w:r w:rsidRPr="002326AF">
        <w:rPr>
          <w:rFonts w:ascii="Calibri" w:eastAsia="Calibri" w:hAnsi="Calibri" w:cs="Times New Roman"/>
          <w:kern w:val="0"/>
          <w:szCs w:val="28"/>
          <w14:ligatures w14:val="none"/>
        </w:rPr>
        <w:t xml:space="preserve">  </w:t>
      </w:r>
      <w:bookmarkEnd w:id="2"/>
    </w:p>
    <w:p w:rsidR="00CC2879" w:rsidRPr="00CC2879" w:rsidRDefault="00CC2879" w:rsidP="002326AF">
      <w:pPr>
        <w:spacing w:line="276" w:lineRule="auto"/>
        <w:jc w:val="center"/>
        <w:rPr>
          <w:rFonts w:cstheme="minorHAnsi"/>
          <w:b/>
          <w:lang w:eastAsia="el-GR"/>
        </w:rPr>
      </w:pPr>
      <w:r w:rsidRPr="00CC2879">
        <w:rPr>
          <w:rFonts w:cstheme="minorHAnsi"/>
          <w:b/>
          <w:lang w:eastAsia="el-GR"/>
        </w:rPr>
        <w:t xml:space="preserve">Χρήση Καινοτόμων Τεχνολογιών για τη βελτίωση της εμπειρίας των επισκεπτών, στους αρχαιολογικούς χώρους και στα μνημεία </w:t>
      </w:r>
      <w:r w:rsidR="002326AF">
        <w:rPr>
          <w:rFonts w:cstheme="minorHAnsi"/>
          <w:b/>
          <w:lang w:eastAsia="el-GR"/>
        </w:rPr>
        <w:t xml:space="preserve">από το ΥΠΠΟ και τον </w:t>
      </w:r>
      <w:r w:rsidRPr="00CC2879">
        <w:rPr>
          <w:rFonts w:cstheme="minorHAnsi"/>
          <w:b/>
          <w:lang w:eastAsia="el-GR"/>
        </w:rPr>
        <w:t>ΟΔΑΠ</w:t>
      </w:r>
    </w:p>
    <w:bookmarkEnd w:id="0"/>
    <w:p w:rsidR="00CC2879" w:rsidRPr="00CC2879" w:rsidRDefault="00CC2879" w:rsidP="00CC2879">
      <w:pPr>
        <w:spacing w:line="276" w:lineRule="auto"/>
        <w:jc w:val="both"/>
        <w:rPr>
          <w:rFonts w:cstheme="minorHAnsi"/>
        </w:rPr>
      </w:pPr>
    </w:p>
    <w:p w:rsidR="00CC2879" w:rsidRPr="00CC2879" w:rsidRDefault="00CC2879" w:rsidP="00CC2879">
      <w:pPr>
        <w:spacing w:line="276" w:lineRule="auto"/>
        <w:jc w:val="both"/>
        <w:rPr>
          <w:rFonts w:cstheme="minorHAnsi"/>
        </w:rPr>
      </w:pPr>
      <w:r w:rsidRPr="00CC2879">
        <w:rPr>
          <w:rFonts w:cstheme="minorHAnsi"/>
        </w:rPr>
        <w:t>Με ταχύ ρυθμό υλοποιείται από τον Οργανισμό</w:t>
      </w:r>
      <w:r>
        <w:rPr>
          <w:rFonts w:cstheme="minorHAnsi"/>
        </w:rPr>
        <w:t xml:space="preserve"> Διαχείρισης και </w:t>
      </w:r>
      <w:r w:rsidRPr="00CC2879">
        <w:rPr>
          <w:rFonts w:cstheme="minorHAnsi"/>
        </w:rPr>
        <w:t xml:space="preserve">Ανάπτυξης Πολιτιστικών Πόρων, σε συνεργασία με το ΥΠΠΟ, το έργο </w:t>
      </w:r>
      <w:r w:rsidRPr="00CC2879">
        <w:rPr>
          <w:rFonts w:cstheme="minorHAnsi"/>
          <w:lang w:eastAsia="el-GR"/>
        </w:rPr>
        <w:t xml:space="preserve">«Ανάπτυξη &amp; Εφαρμογή Ψηφιακών </w:t>
      </w:r>
      <w:proofErr w:type="spellStart"/>
      <w:r w:rsidRPr="00CC2879">
        <w:rPr>
          <w:rFonts w:cstheme="minorHAnsi"/>
          <w:lang w:eastAsia="el-GR"/>
        </w:rPr>
        <w:t>Διαδραστικών</w:t>
      </w:r>
      <w:proofErr w:type="spellEnd"/>
      <w:r w:rsidRPr="00CC2879">
        <w:rPr>
          <w:rFonts w:cstheme="minorHAnsi"/>
          <w:lang w:eastAsia="el-GR"/>
        </w:rPr>
        <w:t xml:space="preserve"> Υπηρεσιών και Περιεχομένου για τη βελτίωση της εμπειρίας του επισκέπτη σε Αρχαιολογικούς Χώρους, Μουσεία, Μνημεία και Ιστορικούς Τόπους με τη χρήση Καινοτόμων Τεχνολογιών και Ανοιχτών Συστημάτων»,</w:t>
      </w:r>
      <w:r w:rsidRPr="00CC2879">
        <w:rPr>
          <w:rFonts w:cstheme="minorHAnsi"/>
        </w:rPr>
        <w:t xml:space="preserve"> </w:t>
      </w:r>
      <w:r w:rsidRPr="00CC2879">
        <w:rPr>
          <w:rFonts w:cstheme="minorHAnsi"/>
          <w:lang w:eastAsia="el-GR"/>
        </w:rPr>
        <w:t xml:space="preserve">συνολικού προϋπολογισμού </w:t>
      </w:r>
      <w:r w:rsidRPr="00CC2879">
        <w:rPr>
          <w:rFonts w:cstheme="minorHAnsi"/>
        </w:rPr>
        <w:t xml:space="preserve">27.280.000 </w:t>
      </w:r>
      <w:r w:rsidRPr="00CC2879">
        <w:rPr>
          <w:rFonts w:cstheme="minorHAnsi"/>
          <w:lang w:eastAsia="el-GR"/>
        </w:rPr>
        <w:t>ευρώ, με χρηματοδότηση από  το Ταμείο Ανάκαμψης.</w:t>
      </w:r>
    </w:p>
    <w:p w:rsidR="00CC2879" w:rsidRPr="00CC2879" w:rsidRDefault="00CC2879" w:rsidP="00CC2879">
      <w:pPr>
        <w:spacing w:line="276" w:lineRule="auto"/>
        <w:jc w:val="both"/>
        <w:rPr>
          <w:rFonts w:cstheme="minorHAnsi"/>
          <w:lang w:eastAsia="el-GR"/>
        </w:rPr>
      </w:pPr>
    </w:p>
    <w:p w:rsidR="00CC2879" w:rsidRPr="00CC2879" w:rsidRDefault="00CC2879" w:rsidP="00CC2879">
      <w:pPr>
        <w:spacing w:line="276" w:lineRule="auto"/>
        <w:jc w:val="both"/>
        <w:rPr>
          <w:rFonts w:cstheme="minorHAnsi"/>
          <w:lang w:eastAsia="el-GR"/>
        </w:rPr>
      </w:pPr>
      <w:r w:rsidRPr="00CC2879">
        <w:rPr>
          <w:rFonts w:cstheme="minorHAnsi"/>
          <w:lang w:eastAsia="el-GR"/>
        </w:rPr>
        <w:t>Η Υπουργός Πολιτισμού Λίνα Μενδώνη, μετά από την παρουσίαση της εξέλιξης του έργου από τα στελέχη του ΟΔΑΠ και τους αναδόχους, δήλωσε: «Στο πλαίσ</w:t>
      </w:r>
      <w:r w:rsidR="00357281">
        <w:rPr>
          <w:rFonts w:cstheme="minorHAnsi"/>
          <w:lang w:eastAsia="el-GR"/>
        </w:rPr>
        <w:t>ιο της πολιτικής της κυβέρνησης και του ΥΠΠΟ για</w:t>
      </w:r>
      <w:r w:rsidRPr="00CC2879">
        <w:rPr>
          <w:rFonts w:cstheme="minorHAnsi"/>
          <w:lang w:eastAsia="el-GR"/>
        </w:rPr>
        <w:t xml:space="preserve"> την  βιώσιμη ανάπτυξη του πολιτιστικού μας αποθέματος, την  ουσιαστική αναβάθμιση  των  παρεχόμενων υπηρεσιών και  των  υποδομών των αρχαιολογικών χώρων και των μουσείων, προχωράμε στον ψηφιακό μετασχηματισμό των υπηρεσιών τους, προκειμένου να εξασφαλίζεται η σωστότερη και ορθολογικότερη διαχείριση των πολιτιστικών πόρων, αναβαθμίζοντας ουσιαστικά τη λειτουργία τους. Στόχος μας αποτελεί η καθολική προσβασιμότητα στα μουσεία και στα μνημεία, ενσωματώνοντας τις </w:t>
      </w:r>
      <w:r>
        <w:rPr>
          <w:rFonts w:cstheme="minorHAnsi"/>
          <w:lang w:eastAsia="el-GR"/>
        </w:rPr>
        <w:t>π</w:t>
      </w:r>
      <w:r w:rsidRPr="00CC2879">
        <w:rPr>
          <w:rFonts w:cstheme="minorHAnsi"/>
          <w:lang w:eastAsia="el-GR"/>
        </w:rPr>
        <w:t xml:space="preserve">ιο σύγχρονες και καινοτόμες ψηφιακές τεχνολογίες αλλά και η ενίσχυση της εμπειρίας των επισκεπτών τους ακόμη και με εξατομικευμένες υπηρεσίες. Φυσικό αντικείμενο του έργου αποτελούν </w:t>
      </w:r>
      <w:bookmarkStart w:id="3" w:name="_GoBack"/>
      <w:bookmarkEnd w:id="3"/>
      <w:r w:rsidRPr="00CC2879">
        <w:rPr>
          <w:rFonts w:cstheme="minorHAnsi"/>
          <w:lang w:eastAsia="el-GR"/>
        </w:rPr>
        <w:t>τα ηλεκτρονικά εισιτήρια σε 107 αρχαιολογικούς χώρους και μουσεία, οι ψηφιακές σημάνσεις με την πρόσβαση στο περιεχόμενο τους, όπως και οι ψηφιακές ξεναγήσεις</w:t>
      </w:r>
      <w:r w:rsidR="002326AF">
        <w:rPr>
          <w:rFonts w:cstheme="minorHAnsi"/>
          <w:lang w:eastAsia="el-GR"/>
        </w:rPr>
        <w:t>»</w:t>
      </w:r>
      <w:r w:rsidRPr="00CC2879">
        <w:rPr>
          <w:rFonts w:cstheme="minorHAnsi"/>
          <w:lang w:eastAsia="el-GR"/>
        </w:rPr>
        <w:t xml:space="preserve">. </w:t>
      </w:r>
    </w:p>
    <w:p w:rsidR="00CC2879" w:rsidRPr="00CC2879" w:rsidRDefault="00CC2879" w:rsidP="00CC2879">
      <w:pPr>
        <w:spacing w:line="276" w:lineRule="auto"/>
        <w:jc w:val="both"/>
        <w:rPr>
          <w:rFonts w:cstheme="minorHAnsi"/>
          <w:lang w:eastAsia="el-GR"/>
        </w:rPr>
      </w:pPr>
    </w:p>
    <w:p w:rsidR="00CC2879" w:rsidRPr="00CC2879" w:rsidRDefault="00CC2879" w:rsidP="00CC2879">
      <w:pPr>
        <w:pBdr>
          <w:bottom w:val="single" w:sz="12" w:space="0" w:color="auto"/>
        </w:pBdr>
        <w:spacing w:line="276" w:lineRule="auto"/>
        <w:jc w:val="both"/>
        <w:rPr>
          <w:rFonts w:cstheme="minorHAnsi"/>
          <w:lang w:eastAsia="el-GR"/>
        </w:rPr>
      </w:pPr>
      <w:r w:rsidRPr="00CC2879">
        <w:rPr>
          <w:rFonts w:cstheme="minorHAnsi"/>
          <w:lang w:eastAsia="el-GR"/>
        </w:rPr>
        <w:t xml:space="preserve">Η πρόεδρος του Δ.Σ. του ΟΔΑΠ, Νικολέττα </w:t>
      </w:r>
      <w:proofErr w:type="spellStart"/>
      <w:r w:rsidRPr="00CC2879">
        <w:rPr>
          <w:rFonts w:cstheme="minorHAnsi"/>
          <w:lang w:eastAsia="el-GR"/>
        </w:rPr>
        <w:t>Διβάρη-Βαλάκου</w:t>
      </w:r>
      <w:proofErr w:type="spellEnd"/>
      <w:r w:rsidRPr="00CC2879">
        <w:rPr>
          <w:rFonts w:cstheme="minorHAnsi"/>
          <w:lang w:eastAsia="el-GR"/>
        </w:rPr>
        <w:t xml:space="preserve"> ανέφερε: «Το έργο αυτό αποτελεί καθοριστικό βήμα στον ψηφιακό μετασχηματισμό των πολιτιστικών υποδομών της χώρας μας. Με τις πλέον σύγχρονες ψηφιακές τεχνολογίες και μέσω καινοτόμων λύσεων, επιδιώκουμε να ενισχύσουμε την εμπειρία των επισκεπτών, να βελτιώσουμε τις υπηρεσίες μας και να προάγουμε τον πολιτιστικό μας πλούτο. Η ένωση των εταιρειών που ανέλαβε αυτό το φιλόδοξο έργο, μετά από διεθνή </w:t>
      </w:r>
      <w:r w:rsidRPr="00CC2879">
        <w:rPr>
          <w:rFonts w:cstheme="minorHAnsi"/>
          <w:lang w:eastAsia="el-GR"/>
        </w:rPr>
        <w:lastRenderedPageBreak/>
        <w:t>διαγωνιστική διαδικασία, διαθέτει υψηλή τεχνογνωσία και αποδεδειγμένη εμπειρία σε αντίστοιχα έργα, γεγονός που διασφαλίζει την παράδοση ενός έργου υψηλής ποιότητας και αποτελεσματικότητας, που θα αναβαθμίσει ουσιαστικά τη λειτουργία και τις παρεχόμενες υπηρεσίες στους χώρους πολιτιστικής κληρονομιάς του Υπουργείου Πολιτισμού, ενισχύοντας τη βιώσιμη ανάπτυξη του πολιτιστικού μας αποθέματος».</w:t>
      </w:r>
    </w:p>
    <w:p w:rsidR="00CC2879" w:rsidRPr="00CC2879" w:rsidRDefault="00CC2879" w:rsidP="00CC2879">
      <w:pPr>
        <w:pBdr>
          <w:bottom w:val="single" w:sz="12" w:space="0" w:color="auto"/>
        </w:pBdr>
        <w:spacing w:line="276" w:lineRule="auto"/>
        <w:jc w:val="both"/>
        <w:rPr>
          <w:rFonts w:cstheme="minorHAnsi"/>
          <w:lang w:eastAsia="el-GR"/>
        </w:rPr>
      </w:pPr>
    </w:p>
    <w:p w:rsidR="00CC2879" w:rsidRPr="002326AF" w:rsidRDefault="00CC2879" w:rsidP="00CC2879">
      <w:pPr>
        <w:pBdr>
          <w:bottom w:val="single" w:sz="12" w:space="0" w:color="auto"/>
        </w:pBdr>
        <w:spacing w:line="276" w:lineRule="auto"/>
        <w:jc w:val="both"/>
        <w:rPr>
          <w:rFonts w:cstheme="minorHAnsi"/>
          <w:lang w:eastAsia="el-GR"/>
        </w:rPr>
      </w:pPr>
      <w:r w:rsidRPr="002326AF">
        <w:rPr>
          <w:rFonts w:cstheme="minorHAnsi"/>
          <w:lang w:eastAsia="el-GR"/>
        </w:rPr>
        <w:t>Το έργο, το οποίο έχει χρόνο υλοποίησης 14 μήνες, μεταξύ άλλων, περιλαμβάνει:</w:t>
      </w:r>
    </w:p>
    <w:p w:rsidR="00CC2879" w:rsidRPr="00CC2879" w:rsidRDefault="00CC2879" w:rsidP="00CC2879">
      <w:pPr>
        <w:pStyle w:val="a3"/>
        <w:numPr>
          <w:ilvl w:val="0"/>
          <w:numId w:val="1"/>
        </w:numPr>
        <w:spacing w:line="276" w:lineRule="auto"/>
        <w:ind w:right="363"/>
        <w:jc w:val="both"/>
        <w:rPr>
          <w:rFonts w:cstheme="minorHAnsi"/>
        </w:rPr>
      </w:pPr>
      <w:r w:rsidRPr="00CC2879">
        <w:rPr>
          <w:rFonts w:cstheme="minorHAnsi"/>
        </w:rPr>
        <w:t xml:space="preserve">Νέο, φιλικό και ευέλικτο σύστημα Διαχείρισης Πωλήσεων Εισιτηρίων και Ελέγχου Πρόσβασης, για 107 χώρους που συνιστούν τη συντριπτική πλειονότητα των ετήσιων εσόδων. </w:t>
      </w:r>
    </w:p>
    <w:p w:rsidR="00CC2879" w:rsidRPr="00CC2879" w:rsidRDefault="00CC2879" w:rsidP="00CC2879">
      <w:pPr>
        <w:pStyle w:val="a3"/>
        <w:numPr>
          <w:ilvl w:val="0"/>
          <w:numId w:val="1"/>
        </w:numPr>
        <w:spacing w:line="276" w:lineRule="auto"/>
        <w:ind w:right="363"/>
        <w:jc w:val="both"/>
        <w:rPr>
          <w:rFonts w:cstheme="minorHAnsi"/>
        </w:rPr>
      </w:pPr>
      <w:r w:rsidRPr="00CC2879">
        <w:rPr>
          <w:rFonts w:cstheme="minorHAnsi"/>
        </w:rPr>
        <w:t xml:space="preserve">Hellenic </w:t>
      </w:r>
      <w:proofErr w:type="spellStart"/>
      <w:r w:rsidRPr="00CC2879">
        <w:rPr>
          <w:rFonts w:cstheme="minorHAnsi"/>
        </w:rPr>
        <w:t>Heritage</w:t>
      </w:r>
      <w:proofErr w:type="spellEnd"/>
      <w:r w:rsidRPr="00CC2879">
        <w:rPr>
          <w:rFonts w:cstheme="minorHAnsi"/>
        </w:rPr>
        <w:t xml:space="preserve"> Web </w:t>
      </w:r>
      <w:proofErr w:type="spellStart"/>
      <w:r w:rsidRPr="00CC2879">
        <w:rPr>
          <w:rFonts w:cstheme="minorHAnsi"/>
        </w:rPr>
        <w:t>App</w:t>
      </w:r>
      <w:proofErr w:type="spellEnd"/>
      <w:r w:rsidRPr="00CC2879">
        <w:rPr>
          <w:rFonts w:cstheme="minorHAnsi"/>
        </w:rPr>
        <w:t xml:space="preserve">, μια εφαρμογή για κάρτες μέλους που θα παρέχει προσωποποιημένες υπηρεσίες. </w:t>
      </w:r>
    </w:p>
    <w:p w:rsidR="00CC2879" w:rsidRPr="00CC2879" w:rsidRDefault="00CC2879" w:rsidP="00CC2879">
      <w:pPr>
        <w:pStyle w:val="a3"/>
        <w:numPr>
          <w:ilvl w:val="0"/>
          <w:numId w:val="1"/>
        </w:numPr>
        <w:spacing w:line="276" w:lineRule="auto"/>
        <w:ind w:right="363"/>
        <w:jc w:val="both"/>
        <w:rPr>
          <w:rFonts w:cstheme="minorHAnsi"/>
        </w:rPr>
      </w:pPr>
      <w:bookmarkStart w:id="4" w:name="_Hlk185502105"/>
      <w:r w:rsidRPr="00CC2879">
        <w:rPr>
          <w:rFonts w:cstheme="minorHAnsi"/>
        </w:rPr>
        <w:t>«Ψηφιακή» ξενάγηση που επιτρέπει την αποστολ</w:t>
      </w:r>
      <w:r w:rsidR="00CD102B">
        <w:rPr>
          <w:rFonts w:cstheme="minorHAnsi"/>
        </w:rPr>
        <w:t>ή ηλεκτρονικών αναμνηστικών για</w:t>
      </w:r>
      <w:r w:rsidRPr="00CC2879">
        <w:rPr>
          <w:rFonts w:cstheme="minorHAnsi"/>
        </w:rPr>
        <w:t xml:space="preserve"> 40 Αρχαιολογικούς χώρους και Μουσεία, σε οκτώ γλώσσες -ελληνικά, αγγλικά, γερμανικά, γαλλικά, ισπανικά, ιταλικά, κινεζικά, ρωσικά- και στην ελληνική νοηματική. </w:t>
      </w:r>
    </w:p>
    <w:p w:rsidR="00CC2879" w:rsidRPr="00CC2879" w:rsidRDefault="00CC2879" w:rsidP="00CC2879">
      <w:pPr>
        <w:pStyle w:val="a3"/>
        <w:numPr>
          <w:ilvl w:val="0"/>
          <w:numId w:val="1"/>
        </w:numPr>
        <w:spacing w:line="276" w:lineRule="auto"/>
        <w:ind w:right="363"/>
        <w:jc w:val="both"/>
        <w:rPr>
          <w:rFonts w:cstheme="minorHAnsi"/>
        </w:rPr>
      </w:pPr>
      <w:r w:rsidRPr="00CC2879">
        <w:rPr>
          <w:rFonts w:cstheme="minorHAnsi"/>
        </w:rPr>
        <w:t>Επιπλέον,</w:t>
      </w:r>
      <w:r w:rsidR="001E6138">
        <w:rPr>
          <w:rFonts w:cstheme="minorHAnsi"/>
        </w:rPr>
        <w:t xml:space="preserve"> σε πρώτη φάση</w:t>
      </w:r>
      <w:r w:rsidRPr="00CC2879">
        <w:rPr>
          <w:rFonts w:cstheme="minorHAnsi"/>
        </w:rPr>
        <w:t xml:space="preserve"> πέντε Αρχαιολογικοί Χώροι- Σούνιο, Δήλος, Ασκληπιείο Κω, Ροτόντα Θεσσαλονίκης και Αρχαία Αγορά Αθηνών- θα προσφέρουν προηγμένες λειτουργίες επαυξημένης πραγματικότητας (AR), ενώ ο αρχαιολογικός χώρος της Αρχαίας Ολυμπίας θα διαθέτει εικονική πραγματικότητα (VR).</w:t>
      </w:r>
    </w:p>
    <w:bookmarkEnd w:id="4"/>
    <w:p w:rsidR="00CC2879" w:rsidRPr="00CC2879" w:rsidRDefault="00CC2879" w:rsidP="00CC2879">
      <w:pPr>
        <w:pStyle w:val="a3"/>
        <w:numPr>
          <w:ilvl w:val="0"/>
          <w:numId w:val="1"/>
        </w:numPr>
        <w:spacing w:line="276" w:lineRule="auto"/>
        <w:ind w:right="363"/>
        <w:jc w:val="both"/>
        <w:rPr>
          <w:rFonts w:cstheme="minorHAnsi"/>
        </w:rPr>
      </w:pPr>
      <w:r w:rsidRPr="00CC2879">
        <w:rPr>
          <w:rFonts w:cstheme="minorHAnsi"/>
        </w:rPr>
        <w:t xml:space="preserve">Σύστημα Ψηφιακής Σήμανσης με οθόνες και QR </w:t>
      </w:r>
      <w:proofErr w:type="spellStart"/>
      <w:r w:rsidRPr="00CC2879">
        <w:rPr>
          <w:rFonts w:cstheme="minorHAnsi"/>
        </w:rPr>
        <w:t>codes</w:t>
      </w:r>
      <w:proofErr w:type="spellEnd"/>
      <w:r w:rsidRPr="00CC2879">
        <w:rPr>
          <w:rFonts w:cstheme="minorHAnsi"/>
        </w:rPr>
        <w:t>, για άμεση πληροφόρηση σε 30 χώρους.</w:t>
      </w:r>
    </w:p>
    <w:p w:rsidR="00CC2879" w:rsidRPr="00CC2879" w:rsidRDefault="00CC2879" w:rsidP="00CC2879">
      <w:pPr>
        <w:pStyle w:val="a3"/>
        <w:numPr>
          <w:ilvl w:val="0"/>
          <w:numId w:val="1"/>
        </w:numPr>
        <w:spacing w:line="276" w:lineRule="auto"/>
        <w:ind w:right="363"/>
        <w:jc w:val="both"/>
        <w:rPr>
          <w:rFonts w:cstheme="minorHAnsi"/>
        </w:rPr>
      </w:pPr>
      <w:r w:rsidRPr="00CC2879">
        <w:rPr>
          <w:rFonts w:cstheme="minorHAnsi"/>
        </w:rPr>
        <w:t xml:space="preserve">Προηγμένα Συστήματα ελέγχου πρόσβασης, καταμέτρησης και εποπτείας για καλύτερη διαχείριση και προστασία των Αρχαιολογικών Χώρων και Μουσείων. </w:t>
      </w:r>
    </w:p>
    <w:p w:rsidR="00CC2879" w:rsidRPr="00CC2879" w:rsidRDefault="00CC2879" w:rsidP="00CC2879">
      <w:pPr>
        <w:pStyle w:val="a3"/>
        <w:numPr>
          <w:ilvl w:val="0"/>
          <w:numId w:val="1"/>
        </w:numPr>
        <w:spacing w:line="276" w:lineRule="auto"/>
        <w:ind w:right="363"/>
        <w:jc w:val="both"/>
        <w:rPr>
          <w:rFonts w:cstheme="minorHAnsi"/>
        </w:rPr>
      </w:pPr>
      <w:r w:rsidRPr="00CC2879">
        <w:rPr>
          <w:rFonts w:cstheme="minorHAnsi"/>
        </w:rPr>
        <w:t>Υπηρεσίες συντήρησης, υποστήριξης και εκπαίδευσης προσωπικού για τη διασφάλιση ομαλής μετάβασης στις νέες τεχνολογίες.</w:t>
      </w:r>
    </w:p>
    <w:p w:rsidR="00CC2879" w:rsidRPr="00CC2879" w:rsidRDefault="00CC2879" w:rsidP="00CC2879">
      <w:pPr>
        <w:spacing w:line="276" w:lineRule="auto"/>
        <w:jc w:val="both"/>
        <w:rPr>
          <w:rFonts w:cstheme="minorHAnsi"/>
        </w:rPr>
      </w:pPr>
    </w:p>
    <w:p w:rsidR="00CC2879" w:rsidRPr="00CC2879" w:rsidRDefault="00CC2879" w:rsidP="00CC2879">
      <w:pPr>
        <w:spacing w:line="276" w:lineRule="auto"/>
        <w:jc w:val="both"/>
        <w:rPr>
          <w:rFonts w:cstheme="minorHAnsi"/>
        </w:rPr>
      </w:pPr>
      <w:r w:rsidRPr="00CC2879">
        <w:rPr>
          <w:rFonts w:cstheme="minorHAnsi"/>
        </w:rPr>
        <w:t xml:space="preserve">Την υλοποίηση του έργου έχει αναλάβει η ένωση των εταιρειών </w:t>
      </w:r>
      <w:r w:rsidRPr="00CC2879">
        <w:rPr>
          <w:rFonts w:cstheme="minorHAnsi"/>
          <w:lang w:eastAsia="el-GR"/>
        </w:rPr>
        <w:t xml:space="preserve">ΟΤΕ – </w:t>
      </w:r>
      <w:proofErr w:type="spellStart"/>
      <w:r w:rsidRPr="00CC2879">
        <w:rPr>
          <w:rFonts w:cstheme="minorHAnsi"/>
          <w:lang w:val="en-US" w:eastAsia="el-GR"/>
        </w:rPr>
        <w:t>SingularLogic</w:t>
      </w:r>
      <w:proofErr w:type="spellEnd"/>
      <w:r w:rsidRPr="00CC2879">
        <w:rPr>
          <w:rFonts w:cstheme="minorHAnsi"/>
          <w:lang w:eastAsia="el-GR"/>
        </w:rPr>
        <w:t xml:space="preserve"> – </w:t>
      </w:r>
      <w:r w:rsidRPr="00CC2879">
        <w:rPr>
          <w:rFonts w:cstheme="minorHAnsi"/>
          <w:lang w:val="en-US" w:eastAsia="el-GR"/>
        </w:rPr>
        <w:t>Radiant</w:t>
      </w:r>
      <w:r w:rsidRPr="00CC2879">
        <w:rPr>
          <w:rFonts w:cstheme="minorHAnsi"/>
        </w:rPr>
        <w:t xml:space="preserve">,  κατόπιν ανοικτού διεθνούς διαγωνισμού, που διενήργησε ο ΟΔΑΠ. </w:t>
      </w:r>
      <w:bookmarkEnd w:id="1"/>
    </w:p>
    <w:p w:rsidR="00FA27AB" w:rsidRPr="00CC2879" w:rsidRDefault="00FA27AB">
      <w:pPr>
        <w:rPr>
          <w:rFonts w:cstheme="minorHAnsi"/>
        </w:rPr>
      </w:pPr>
    </w:p>
    <w:sectPr w:rsidR="00FA27AB" w:rsidRPr="00CC287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65152"/>
    <w:multiLevelType w:val="hybridMultilevel"/>
    <w:tmpl w:val="448AF04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879"/>
    <w:rsid w:val="001E6138"/>
    <w:rsid w:val="002326AF"/>
    <w:rsid w:val="00357281"/>
    <w:rsid w:val="00CC2879"/>
    <w:rsid w:val="00CD102B"/>
    <w:rsid w:val="00D875B3"/>
    <w:rsid w:val="00FA27A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8E0D3"/>
  <w15:chartTrackingRefBased/>
  <w15:docId w15:val="{ED3B4B0B-EE8B-4457-9215-CFD797CE0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2879"/>
    <w:pPr>
      <w:spacing w:after="0" w:line="240" w:lineRule="auto"/>
    </w:pPr>
    <w:rPr>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 PARAGRAPH,Kommentar,Bullet List,FooterText,numbered,Paragraphe de liste1,lp1,Diligence Check,Bullet2,Bullet21,bl1,Bullet22,Bullet23,Bullet211,Bullet24,Bullet25,Bullet26,Bullet27,bl11,Bullet212,Bullet28,bl12,Bullet213"/>
    <w:basedOn w:val="a"/>
    <w:link w:val="Char"/>
    <w:uiPriority w:val="34"/>
    <w:qFormat/>
    <w:rsid w:val="00CC2879"/>
    <w:pPr>
      <w:ind w:left="720"/>
      <w:contextualSpacing/>
    </w:pPr>
  </w:style>
  <w:style w:type="character" w:customStyle="1" w:styleId="Char">
    <w:name w:val="Παράγραφος λίστας Char"/>
    <w:aliases w:val="BULLET LIST PARAGRAPH Char,Kommentar Char,Bullet List Char,FooterText Char,numbered Char,Paragraphe de liste1 Char,lp1 Char,Diligence Check Char,Bullet2 Char,Bullet21 Char,bl1 Char,Bullet22 Char,Bullet23 Char,Bullet211 Char"/>
    <w:link w:val="a3"/>
    <w:uiPriority w:val="34"/>
    <w:qFormat/>
    <w:rsid w:val="00CC2879"/>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173D38DA-986C-4A3D-9847-B31D7DA23BBE}"/>
</file>

<file path=customXml/itemProps2.xml><?xml version="1.0" encoding="utf-8"?>
<ds:datastoreItem xmlns:ds="http://schemas.openxmlformats.org/officeDocument/2006/customXml" ds:itemID="{9162C7EE-BDBE-41C9-9813-263E8FF1F9F3}"/>
</file>

<file path=customXml/itemProps3.xml><?xml version="1.0" encoding="utf-8"?>
<ds:datastoreItem xmlns:ds="http://schemas.openxmlformats.org/officeDocument/2006/customXml" ds:itemID="{C52443F1-2E58-4EFA-88F3-DBB559BE38B5}"/>
</file>

<file path=docProps/app.xml><?xml version="1.0" encoding="utf-8"?>
<Properties xmlns="http://schemas.openxmlformats.org/officeDocument/2006/extended-properties" xmlns:vt="http://schemas.openxmlformats.org/officeDocument/2006/docPropsVTypes">
  <Template>Normal</Template>
  <TotalTime>3</TotalTime>
  <Pages>2</Pages>
  <Words>605</Words>
  <Characters>3270</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Χρήση Καινοτόμων Τεχνολογιών για τη βελτίωση της εμπειρίας των επισκεπτών, στους αρχαιολογικούς χώρους και στα μνημεία από το ΥΠΠΟ και τον ΟΔΑΠ</dc:title>
  <dc:subject/>
  <dc:creator>Πολυρήνα Σταϊκοπούλου</dc:creator>
  <cp:keywords/>
  <dc:description/>
  <cp:lastModifiedBy>Ελευθερία Πελτέκη</cp:lastModifiedBy>
  <cp:revision>4</cp:revision>
  <dcterms:created xsi:type="dcterms:W3CDTF">2025-04-30T11:12:00Z</dcterms:created>
  <dcterms:modified xsi:type="dcterms:W3CDTF">2025-04-30T11:15:00Z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